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43C" w:rsidRPr="00DF2975" w:rsidRDefault="00DE143C" w:rsidP="00DE143C">
      <w:pPr>
        <w:spacing w:after="0" w:line="240" w:lineRule="auto"/>
        <w:rPr>
          <w:rFonts w:asciiTheme="minorHAnsi" w:hAnsiTheme="minorHAnsi" w:cstheme="minorHAnsi"/>
          <w:noProof/>
          <w:sz w:val="24"/>
          <w:szCs w:val="24"/>
        </w:rPr>
      </w:pPr>
      <w:r w:rsidRPr="00DF2975">
        <w:rPr>
          <w:rFonts w:asciiTheme="minorHAnsi" w:hAnsiTheme="minorHAnsi" w:cstheme="minorHAnsi"/>
          <w:noProof/>
          <w:sz w:val="24"/>
          <w:szCs w:val="24"/>
        </w:rPr>
        <w:t>UWAGA</w:t>
      </w:r>
    </w:p>
    <w:p w:rsidR="00DE143C" w:rsidRPr="00DF2975" w:rsidRDefault="00DF2975" w:rsidP="00DF2975">
      <w:pPr>
        <w:spacing w:after="0" w:line="240" w:lineRule="auto"/>
        <w:jc w:val="both"/>
        <w:rPr>
          <w:rFonts w:asciiTheme="minorHAnsi" w:hAnsiTheme="minorHAnsi" w:cstheme="minorHAnsi"/>
          <w:noProof/>
        </w:rPr>
      </w:pPr>
      <w:r w:rsidRPr="00DF2975">
        <w:rPr>
          <w:rFonts w:asciiTheme="minorHAnsi" w:hAnsiTheme="minorHAnsi" w:cstheme="minorHAnsi"/>
          <w:noProof/>
          <w:sz w:val="24"/>
          <w:szCs w:val="24"/>
        </w:rPr>
        <w:t>W dokumentacji S</w:t>
      </w:r>
      <w:r w:rsidR="00DE143C" w:rsidRPr="00DF2975">
        <w:rPr>
          <w:rFonts w:asciiTheme="minorHAnsi" w:hAnsiTheme="minorHAnsi" w:cstheme="minorHAnsi"/>
          <w:noProof/>
          <w:sz w:val="24"/>
          <w:szCs w:val="24"/>
        </w:rPr>
        <w:t>WZ załączono wyniki średniej testów dla konfiguracji jednoprocesorowej oraz kart graficznych opublikowane w dniu 25.02.2022 na str</w:t>
      </w:r>
      <w:r w:rsidR="00021FAC" w:rsidRPr="00DF2975">
        <w:rPr>
          <w:rFonts w:asciiTheme="minorHAnsi" w:hAnsiTheme="minorHAnsi" w:cstheme="minorHAnsi"/>
          <w:noProof/>
          <w:sz w:val="24"/>
          <w:szCs w:val="24"/>
        </w:rPr>
        <w:t>o</w:t>
      </w:r>
      <w:r w:rsidR="00DE143C" w:rsidRPr="00DF2975">
        <w:rPr>
          <w:rFonts w:asciiTheme="minorHAnsi" w:hAnsiTheme="minorHAnsi" w:cstheme="minorHAnsi"/>
          <w:noProof/>
          <w:sz w:val="24"/>
          <w:szCs w:val="24"/>
        </w:rPr>
        <w:t>nach cpubenchmark.net oraz videocardbenchmark.net</w:t>
      </w:r>
    </w:p>
    <w:p w:rsidR="00DE143C" w:rsidRPr="00DF2975" w:rsidRDefault="00DE143C">
      <w:pPr>
        <w:spacing w:after="0" w:line="240" w:lineRule="auto"/>
        <w:ind w:left="360"/>
        <w:rPr>
          <w:rFonts w:asciiTheme="minorHAnsi" w:hAnsiTheme="minorHAnsi" w:cstheme="minorHAnsi"/>
          <w:b/>
          <w:bCs/>
          <w:sz w:val="28"/>
          <w:szCs w:val="28"/>
        </w:rPr>
      </w:pPr>
    </w:p>
    <w:p w:rsidR="006C7A6F" w:rsidRPr="00DF2975" w:rsidRDefault="006C7A6F">
      <w:pPr>
        <w:spacing w:after="0" w:line="240" w:lineRule="auto"/>
        <w:ind w:left="360"/>
        <w:rPr>
          <w:rFonts w:asciiTheme="minorHAnsi" w:hAnsiTheme="minorHAnsi" w:cstheme="minorHAnsi"/>
          <w:b/>
          <w:bCs/>
          <w:sz w:val="28"/>
          <w:szCs w:val="28"/>
        </w:rPr>
      </w:pPr>
      <w:r w:rsidRPr="00DF2975">
        <w:rPr>
          <w:rFonts w:asciiTheme="minorHAnsi" w:hAnsiTheme="minorHAnsi" w:cstheme="minorHAnsi"/>
          <w:b/>
          <w:bCs/>
          <w:sz w:val="28"/>
          <w:szCs w:val="28"/>
        </w:rPr>
        <w:t>Zad.</w:t>
      </w:r>
      <w:r w:rsidR="00A5360B" w:rsidRPr="00DF2975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4C230E" w:rsidRPr="00DF2975">
        <w:rPr>
          <w:rFonts w:asciiTheme="minorHAnsi" w:hAnsiTheme="minorHAnsi" w:cstheme="minorHAnsi"/>
          <w:b/>
          <w:bCs/>
          <w:sz w:val="28"/>
          <w:szCs w:val="28"/>
        </w:rPr>
        <w:t>2_6</w:t>
      </w:r>
      <w:r w:rsidRPr="00DF2975">
        <w:rPr>
          <w:rFonts w:asciiTheme="minorHAnsi" w:hAnsiTheme="minorHAnsi" w:cstheme="minorHAnsi"/>
          <w:b/>
          <w:bCs/>
          <w:sz w:val="28"/>
          <w:szCs w:val="28"/>
        </w:rPr>
        <w:t xml:space="preserve"> - Komputer przenośny – 1</w:t>
      </w:r>
      <w:r w:rsidR="002B33C5" w:rsidRPr="00DF2975">
        <w:rPr>
          <w:rFonts w:asciiTheme="minorHAnsi" w:hAnsiTheme="minorHAnsi" w:cstheme="minorHAnsi"/>
          <w:b/>
          <w:bCs/>
          <w:sz w:val="28"/>
          <w:szCs w:val="28"/>
        </w:rPr>
        <w:t>3</w:t>
      </w:r>
      <w:r w:rsidRPr="00DF2975">
        <w:rPr>
          <w:rFonts w:asciiTheme="minorHAnsi" w:hAnsiTheme="minorHAnsi" w:cstheme="minorHAnsi"/>
          <w:b/>
          <w:bCs/>
          <w:sz w:val="28"/>
          <w:szCs w:val="28"/>
        </w:rPr>
        <w:t xml:space="preserve">’’ - </w:t>
      </w:r>
      <w:r w:rsidR="004C230E" w:rsidRPr="00DF2975"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="00DF2975" w:rsidRPr="00DF2975">
        <w:rPr>
          <w:rFonts w:asciiTheme="minorHAnsi" w:hAnsiTheme="minorHAnsi" w:cstheme="minorHAnsi"/>
          <w:b/>
          <w:bCs/>
          <w:sz w:val="28"/>
          <w:szCs w:val="28"/>
        </w:rPr>
        <w:t xml:space="preserve"> szt.</w:t>
      </w:r>
    </w:p>
    <w:p w:rsidR="006C7A6F" w:rsidRPr="00DF2975" w:rsidRDefault="006C7A6F">
      <w:pPr>
        <w:spacing w:after="0" w:line="240" w:lineRule="auto"/>
        <w:ind w:left="360"/>
        <w:rPr>
          <w:rFonts w:asciiTheme="minorHAnsi" w:hAnsiTheme="minorHAnsi" w:cstheme="minorHAnsi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DF2975">
        <w:tc>
          <w:tcPr>
            <w:tcW w:w="675" w:type="dxa"/>
            <w:vAlign w:val="center"/>
          </w:tcPr>
          <w:p w:rsidR="006C7A6F" w:rsidRPr="00DF2975" w:rsidRDefault="006C7A6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DF2975" w:rsidRDefault="006C7A6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DF2975" w:rsidRDefault="006C7A6F">
            <w:pPr>
              <w:spacing w:after="0" w:line="240" w:lineRule="auto"/>
              <w:jc w:val="center"/>
              <w:rPr>
                <w:rStyle w:val="StylaciskiTimesNewRoman10pt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F2975">
              <w:rPr>
                <w:rStyle w:val="StylaciskiTimesNewRoman10pt"/>
                <w:rFonts w:asciiTheme="minorHAnsi" w:hAnsiTheme="minorHAnsi" w:cstheme="minorHAnsi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DF2975" w:rsidRDefault="006C7A6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DF2975">
        <w:tc>
          <w:tcPr>
            <w:tcW w:w="675" w:type="dxa"/>
            <w:vAlign w:val="center"/>
          </w:tcPr>
          <w:p w:rsidR="006C7A6F" w:rsidRPr="00DF2975" w:rsidRDefault="006C7A6F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Typ</w:t>
            </w:r>
            <w:r w:rsidR="00F310FA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6C7A6F" w:rsidRPr="00DF2975" w:rsidRDefault="006C7A6F" w:rsidP="00F310FA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Przenośny.</w:t>
            </w:r>
            <w:r w:rsidR="00F310FA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ab/>
            </w:r>
          </w:p>
          <w:p w:rsidR="00F310FA" w:rsidRPr="00DF2975" w:rsidRDefault="00F310FA" w:rsidP="00F310FA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Wykonana z metali lekkich lub kompozytów (np. aluminium, duraluminium, włókno węglowe, włókno szklane) charakteryzujący</w:t>
            </w:r>
            <w:bookmarkStart w:id="0" w:name="_GoBack"/>
            <w:bookmarkEnd w:id="0"/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ch się podwyższoną odpornością na uszkodzenia mechaniczne oraz przystosowana do pracy w trudnych warunkach termicznych.</w:t>
            </w:r>
          </w:p>
        </w:tc>
        <w:tc>
          <w:tcPr>
            <w:tcW w:w="1386" w:type="dxa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6C7A6F" w:rsidRPr="00DF2975">
        <w:tc>
          <w:tcPr>
            <w:tcW w:w="675" w:type="dxa"/>
            <w:vAlign w:val="center"/>
          </w:tcPr>
          <w:p w:rsidR="006C7A6F" w:rsidRPr="00DF2975" w:rsidRDefault="006C7A6F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Pr="00DF2975" w:rsidRDefault="006C7A6F" w:rsidP="00F310FA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</w:tc>
        <w:tc>
          <w:tcPr>
            <w:tcW w:w="1386" w:type="dxa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6C7A6F" w:rsidRPr="00DF2975">
        <w:tc>
          <w:tcPr>
            <w:tcW w:w="675" w:type="dxa"/>
            <w:vAlign w:val="center"/>
          </w:tcPr>
          <w:p w:rsidR="006C7A6F" w:rsidRPr="00DF2975" w:rsidRDefault="006C7A6F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Wydajność obliczeniowa procesora</w:t>
            </w:r>
            <w:r w:rsidR="00F310FA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/ płyta glówna</w:t>
            </w:r>
          </w:p>
        </w:tc>
        <w:tc>
          <w:tcPr>
            <w:tcW w:w="6098" w:type="dxa"/>
            <w:vAlign w:val="center"/>
          </w:tcPr>
          <w:p w:rsidR="006C7A6F" w:rsidRPr="00DF2975" w:rsidRDefault="006C7A6F" w:rsidP="00F310FA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Procesor z wydajnością o wyniku minimum </w:t>
            </w:r>
            <w:r w:rsidR="000174DB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101</w:t>
            </w:r>
            <w:r w:rsidR="00E546BB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0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0 punktów w teście Passmark CPU Mark.</w:t>
            </w:r>
          </w:p>
          <w:p w:rsidR="006C7A6F" w:rsidRPr="00DF2975" w:rsidRDefault="006C7A6F" w:rsidP="00F310FA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Minimum 4 rdzenie</w:t>
            </w:r>
          </w:p>
          <w:p w:rsidR="00F310FA" w:rsidRPr="00DF2975" w:rsidRDefault="00F310FA" w:rsidP="00F310FA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1A4D35" w:rsidRPr="00DF2975" w:rsidRDefault="001A4D35" w:rsidP="00F310FA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6C7A6F" w:rsidRPr="00DF2975">
        <w:tc>
          <w:tcPr>
            <w:tcW w:w="675" w:type="dxa"/>
            <w:vAlign w:val="center"/>
          </w:tcPr>
          <w:p w:rsidR="006C7A6F" w:rsidRPr="00DF2975" w:rsidRDefault="006C7A6F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DF2975" w:rsidRDefault="006C7A6F" w:rsidP="002A53C9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Minimum </w:t>
            </w:r>
            <w:r w:rsidR="002A53C9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16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GB RAM DDR4  </w:t>
            </w:r>
          </w:p>
        </w:tc>
        <w:tc>
          <w:tcPr>
            <w:tcW w:w="1386" w:type="dxa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6C7A6F" w:rsidRPr="00DF2975">
        <w:tc>
          <w:tcPr>
            <w:tcW w:w="675" w:type="dxa"/>
            <w:vAlign w:val="center"/>
          </w:tcPr>
          <w:p w:rsidR="006C7A6F" w:rsidRPr="00DF2975" w:rsidRDefault="006C7A6F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DF2975" w:rsidRDefault="002A53C9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Karta graficzna </w:t>
            </w:r>
          </w:p>
        </w:tc>
        <w:tc>
          <w:tcPr>
            <w:tcW w:w="6098" w:type="dxa"/>
          </w:tcPr>
          <w:p w:rsidR="006C7A6F" w:rsidRPr="00DF2975" w:rsidRDefault="00A97B87" w:rsidP="009C56F3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Zintegrowana</w:t>
            </w:r>
            <w:r w:rsidR="002A53C9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z procesorem</w:t>
            </w:r>
          </w:p>
          <w:p w:rsidR="00ED2CCD" w:rsidRPr="00DF2975" w:rsidRDefault="00ED2CCD" w:rsidP="009C56F3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6C7A6F" w:rsidRPr="00DF2975">
        <w:tc>
          <w:tcPr>
            <w:tcW w:w="675" w:type="dxa"/>
            <w:vAlign w:val="center"/>
          </w:tcPr>
          <w:p w:rsidR="006C7A6F" w:rsidRPr="00DF2975" w:rsidRDefault="006C7A6F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Matryca</w:t>
            </w:r>
          </w:p>
        </w:tc>
        <w:tc>
          <w:tcPr>
            <w:tcW w:w="6098" w:type="dxa"/>
          </w:tcPr>
          <w:p w:rsidR="004052FC" w:rsidRPr="00DF2975" w:rsidRDefault="002B33C5" w:rsidP="004052FC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13</w:t>
            </w:r>
            <w:r w:rsidR="006C7A6F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”, minimalna rozdzielczość 1920 x 1080 pik</w:t>
            </w:r>
            <w:r w:rsidR="009C56F3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seli FullHD, Powłoka Matowa</w:t>
            </w:r>
            <w:r w:rsidR="007C6FA3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, LED</w:t>
            </w:r>
            <w:r w:rsidR="004052FC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, minimum 300 nitów, kontrast minimum 800:1 w technologi IPS</w:t>
            </w:r>
          </w:p>
          <w:p w:rsidR="006C7A6F" w:rsidRPr="00DF2975" w:rsidRDefault="004052FC" w:rsidP="004052FC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</w:rPr>
              <w:t>Kąt otwarcia pokrywy ekranu min.180 stopni.</w:t>
            </w:r>
            <w:r w:rsidR="007C6FA3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6C7A6F" w:rsidRPr="00DF2975">
        <w:tc>
          <w:tcPr>
            <w:tcW w:w="675" w:type="dxa"/>
            <w:vAlign w:val="center"/>
          </w:tcPr>
          <w:p w:rsidR="006C7A6F" w:rsidRPr="00DF2975" w:rsidRDefault="006C7A6F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1. Dysk SSD </w:t>
            </w:r>
            <w:r w:rsidR="002B33C5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M.2 PCIe</w:t>
            </w:r>
            <w:r w:rsidR="002A53C9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NVMe </w:t>
            </w:r>
            <w:r w:rsidR="00A97B87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o 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pojemności minimum </w:t>
            </w:r>
            <w:r w:rsidR="002B33C5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512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GB</w:t>
            </w:r>
          </w:p>
          <w:p w:rsidR="006C7A6F" w:rsidRPr="00DF2975" w:rsidRDefault="006C7A6F" w:rsidP="00ED2CCD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6C7A6F" w:rsidRPr="00DF2975">
        <w:tc>
          <w:tcPr>
            <w:tcW w:w="675" w:type="dxa"/>
            <w:vAlign w:val="center"/>
          </w:tcPr>
          <w:p w:rsidR="006C7A6F" w:rsidRPr="00DF2975" w:rsidRDefault="006C7A6F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Karta dźwiękowa</w:t>
            </w:r>
            <w:r w:rsidR="007C6FA3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Wbudowana, zgodna z High Definition Audio</w:t>
            </w:r>
          </w:p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Wbudowan</w:t>
            </w:r>
            <w:r w:rsidR="002A53C9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y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  <w:r w:rsidR="002B33C5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mikrofon </w:t>
            </w:r>
          </w:p>
          <w:p w:rsidR="006C7A6F" w:rsidRPr="00DF2975" w:rsidRDefault="006C7A6F" w:rsidP="001A4D3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Wbudowane  głośniki</w:t>
            </w:r>
            <w:r w:rsidR="002B33C5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stereo</w:t>
            </w:r>
            <w:r w:rsidR="002A53C9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minimum 2x2W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</w:p>
          <w:p w:rsidR="007C6FA3" w:rsidRPr="00DF2975" w:rsidRDefault="007C6FA3" w:rsidP="002A53C9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Wbudowana kamera internetowa min </w:t>
            </w:r>
            <w:r w:rsidR="002A53C9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72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0p</w:t>
            </w:r>
            <w:r w:rsidR="002A53C9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z mechaniczna zasłona obiektywu</w:t>
            </w:r>
          </w:p>
        </w:tc>
        <w:tc>
          <w:tcPr>
            <w:tcW w:w="1386" w:type="dxa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6C7A6F" w:rsidRPr="00DF2975">
        <w:tc>
          <w:tcPr>
            <w:tcW w:w="675" w:type="dxa"/>
            <w:vAlign w:val="center"/>
          </w:tcPr>
          <w:p w:rsidR="006C7A6F" w:rsidRPr="00DF2975" w:rsidRDefault="006C7A6F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Komunikacja i 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lastRenderedPageBreak/>
              <w:t>łączność</w:t>
            </w:r>
          </w:p>
        </w:tc>
        <w:tc>
          <w:tcPr>
            <w:tcW w:w="6098" w:type="dxa"/>
          </w:tcPr>
          <w:p w:rsidR="006C7A6F" w:rsidRPr="00DF2975" w:rsidRDefault="006C7A6F" w:rsidP="000015F6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lastRenderedPageBreak/>
              <w:t xml:space="preserve">Wbudowany WiFi moduł </w:t>
            </w:r>
            <w:r w:rsidR="000015F6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w standardzie AX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,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br/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lastRenderedPageBreak/>
              <w:t xml:space="preserve">Wbudowany Bluetooth </w:t>
            </w:r>
            <w:r w:rsidR="000015F6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5.1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,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br/>
            </w:r>
          </w:p>
        </w:tc>
        <w:tc>
          <w:tcPr>
            <w:tcW w:w="1386" w:type="dxa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6C7A6F" w:rsidRPr="00DF2975">
        <w:tc>
          <w:tcPr>
            <w:tcW w:w="675" w:type="dxa"/>
            <w:vAlign w:val="center"/>
          </w:tcPr>
          <w:p w:rsidR="006C7A6F" w:rsidRPr="00DF2975" w:rsidRDefault="006C7A6F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lastRenderedPageBreak/>
              <w:t>10.</w:t>
            </w:r>
          </w:p>
        </w:tc>
        <w:tc>
          <w:tcPr>
            <w:tcW w:w="2155" w:type="dxa"/>
            <w:vAlign w:val="center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Minimum:</w:t>
            </w:r>
          </w:p>
          <w:p w:rsidR="00D00C68" w:rsidRPr="00DF2975" w:rsidRDefault="00D00C68" w:rsidP="00D00C68">
            <w:p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 xml:space="preserve">- </w:t>
            </w:r>
            <w:r w:rsidR="000015F6" w:rsidRPr="00DF2975">
              <w:rPr>
                <w:rFonts w:asciiTheme="minorHAnsi" w:hAnsiTheme="minorHAnsi" w:cstheme="minorHAnsi"/>
                <w:sz w:val="20"/>
              </w:rPr>
              <w:t>3xUSB 3.1 Gen.1 z czego minimum 1 złącze Typ-C.</w:t>
            </w:r>
          </w:p>
          <w:p w:rsidR="00D00C68" w:rsidRPr="00DF2975" w:rsidRDefault="00D00C68" w:rsidP="00D00C68">
            <w:p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>- w</w:t>
            </w:r>
            <w:r w:rsidR="000015F6" w:rsidRPr="00DF2975">
              <w:rPr>
                <w:rFonts w:asciiTheme="minorHAnsi" w:hAnsiTheme="minorHAnsi" w:cstheme="minorHAnsi"/>
                <w:sz w:val="20"/>
              </w:rPr>
              <w:t xml:space="preserve">ymagana liczba portów USB musi być dostępna w trakcie ładowania notebooka. </w:t>
            </w:r>
          </w:p>
          <w:p w:rsidR="00D00C68" w:rsidRPr="00DF2975" w:rsidRDefault="00D00C68" w:rsidP="00D00C68">
            <w:p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>- z</w:t>
            </w:r>
            <w:r w:rsidR="000015F6" w:rsidRPr="00DF2975">
              <w:rPr>
                <w:rFonts w:asciiTheme="minorHAnsi" w:hAnsiTheme="minorHAnsi" w:cstheme="minorHAnsi"/>
                <w:sz w:val="20"/>
              </w:rPr>
              <w:t xml:space="preserve">łącze słuchawek i złącze mikrofonu typu COMBO, </w:t>
            </w:r>
          </w:p>
          <w:p w:rsidR="006C7A6F" w:rsidRPr="00DF2975" w:rsidRDefault="00D00C68" w:rsidP="00D00C68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 xml:space="preserve">- </w:t>
            </w:r>
            <w:r w:rsidR="000015F6" w:rsidRPr="00DF2975">
              <w:rPr>
                <w:rFonts w:asciiTheme="minorHAnsi" w:hAnsiTheme="minorHAnsi" w:cstheme="minorHAnsi"/>
                <w:sz w:val="20"/>
              </w:rPr>
              <w:t>HDMI min. 1.4b.</w:t>
            </w:r>
          </w:p>
        </w:tc>
        <w:tc>
          <w:tcPr>
            <w:tcW w:w="1386" w:type="dxa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6C7A6F" w:rsidRPr="00DF2975">
        <w:tc>
          <w:tcPr>
            <w:tcW w:w="675" w:type="dxa"/>
            <w:vAlign w:val="center"/>
          </w:tcPr>
          <w:p w:rsidR="006C7A6F" w:rsidRPr="00DF2975" w:rsidRDefault="006C7A6F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6098" w:type="dxa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sz w:val="24"/>
                <w:szCs w:val="24"/>
              </w:rPr>
              <w:t>W komplecie:</w:t>
            </w:r>
          </w:p>
          <w:p w:rsidR="000015F6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sz w:val="24"/>
                <w:szCs w:val="24"/>
              </w:rPr>
              <w:t xml:space="preserve">Akumulator </w:t>
            </w:r>
            <w:r w:rsidR="000015F6" w:rsidRPr="00DF2975">
              <w:rPr>
                <w:rFonts w:asciiTheme="minorHAnsi" w:hAnsiTheme="minorHAnsi" w:cstheme="minorHAnsi"/>
                <w:sz w:val="24"/>
                <w:szCs w:val="24"/>
              </w:rPr>
              <w:t>pozwalający na nieprzerwaną pracę urządzenia do 11 godzin – załączyć test Mobile Mark 2018 lub kartę katalogową oferowanego komputera potwierdzającą czas pracy na zasilaniu bateryjnym. Ponadto komputer ma być wyposażony w system szybkiego ładowania akumulatora, który umożliwia szybkie naładowanie akumulatora notebooka w czasie 60 minut od 0% do 80%.</w:t>
            </w:r>
          </w:p>
          <w:p w:rsidR="000015F6" w:rsidRPr="00DF2975" w:rsidRDefault="000015F6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sz w:val="24"/>
                <w:szCs w:val="24"/>
              </w:rPr>
              <w:t>Instrukcja obsługi,</w:t>
            </w:r>
          </w:p>
          <w:p w:rsidR="000015F6" w:rsidRPr="00DF2975" w:rsidRDefault="000015F6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C7A6F" w:rsidRPr="00DF2975" w:rsidRDefault="000015F6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sz w:val="24"/>
                <w:szCs w:val="24"/>
              </w:rPr>
              <w:t>Zasilacz o mocy minimum 65W</w:t>
            </w:r>
          </w:p>
          <w:p w:rsidR="000015F6" w:rsidRPr="00DF2975" w:rsidRDefault="000015F6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Nie dopuszcza się urządzeń typu remarked/refurbished.</w:t>
            </w:r>
          </w:p>
          <w:p w:rsidR="002B33C5" w:rsidRPr="00DF2975" w:rsidRDefault="002B33C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  <w:p w:rsidR="007C6FA3" w:rsidRPr="00DF2975" w:rsidRDefault="000015F6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Wbudowany c</w:t>
            </w:r>
            <w:r w:rsidR="00ED2CCD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zytnik linii papilarnych</w:t>
            </w:r>
          </w:p>
          <w:p w:rsidR="000015F6" w:rsidRPr="00DF2975" w:rsidRDefault="000015F6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  <w:p w:rsidR="006C7A6F" w:rsidRPr="00DF2975" w:rsidRDefault="000015F6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Dwustopniowa p</w:t>
            </w:r>
            <w:r w:rsidR="002B33C5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odświetlana klawiatura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odporna na zalanie cieczą</w:t>
            </w:r>
          </w:p>
          <w:p w:rsidR="000015F6" w:rsidRPr="00DF2975" w:rsidRDefault="000015F6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  <w:p w:rsidR="006C7A6F" w:rsidRPr="00DF2975" w:rsidRDefault="006C7A6F" w:rsidP="001A4D35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DF2975" w:rsidRDefault="006C7A6F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F310FA" w:rsidRPr="00DF2975">
        <w:tc>
          <w:tcPr>
            <w:tcW w:w="675" w:type="dxa"/>
            <w:vAlign w:val="center"/>
          </w:tcPr>
          <w:p w:rsidR="00F310FA" w:rsidRPr="00DF2975" w:rsidRDefault="00F310FA" w:rsidP="00F310FA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Zastosowane technologie</w:t>
            </w:r>
          </w:p>
        </w:tc>
        <w:tc>
          <w:tcPr>
            <w:tcW w:w="6098" w:type="dxa"/>
          </w:tcPr>
          <w:p w:rsidR="00F310FA" w:rsidRPr="00DF2975" w:rsidRDefault="00F310FA" w:rsidP="00F310FA">
            <w:pPr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>- Zintegrowany z płytą główną układ sprzętowy służący do tworzenia i zarządzania wygenerowanymi przez komputer kluczami szyfrowania. Zabezpieczenie to musi posiadać możliwość szyfrowania poufnych dokumentów przechowywanych na dysku twardym przy użyciu klucza sprzętowego zapisanego w TPM2.0 z certyfikacją TCG.  Próba usunięcia dedykowanego układu doprowadzi do uszkodzenia całej płyty głównej.</w:t>
            </w:r>
          </w:p>
          <w:p w:rsidR="00F310FA" w:rsidRPr="00DF2975" w:rsidRDefault="00F310FA" w:rsidP="00F310FA">
            <w:pPr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>- Sprzętowe wsparcie technologii wirtualizacji realizowane łącznie w procesorze, chipsecie płyty głównej oraz w BIOS systemu (możliwość włączenia/wyłączenia sprzętowego wsparcia wirtualizacji).</w:t>
            </w:r>
          </w:p>
        </w:tc>
        <w:tc>
          <w:tcPr>
            <w:tcW w:w="1386" w:type="dxa"/>
          </w:tcPr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F310FA" w:rsidRPr="00DF2975">
        <w:tc>
          <w:tcPr>
            <w:tcW w:w="675" w:type="dxa"/>
            <w:vAlign w:val="center"/>
          </w:tcPr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Windows 11 pro  PL (64-bit) lub równoważny</w:t>
            </w:r>
          </w:p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</w:tc>
        <w:tc>
          <w:tcPr>
            <w:tcW w:w="1386" w:type="dxa"/>
          </w:tcPr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F310FA" w:rsidRPr="00DF2975">
        <w:tc>
          <w:tcPr>
            <w:tcW w:w="675" w:type="dxa"/>
            <w:vAlign w:val="center"/>
          </w:tcPr>
          <w:p w:rsidR="00F310FA" w:rsidRPr="00DF2975" w:rsidRDefault="00F310FA" w:rsidP="00F310FA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F310FA" w:rsidRPr="00DF2975" w:rsidRDefault="00F310FA" w:rsidP="00F310FA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Mysz bezprzewodowa z nano odbiornikiem </w:t>
            </w:r>
          </w:p>
          <w:p w:rsidR="000015F6" w:rsidRPr="00DF2975" w:rsidRDefault="00F310FA" w:rsidP="00F310FA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Torba do notebooka</w:t>
            </w:r>
          </w:p>
          <w:p w:rsidR="00F310FA" w:rsidRPr="00DF2975" w:rsidRDefault="000015F6" w:rsidP="00F310FA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Adapter USB 3.0 lub USB-C to Lan RJ45</w:t>
            </w:r>
            <w:r w:rsidR="00F310FA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 </w:t>
            </w:r>
          </w:p>
          <w:p w:rsidR="00F310FA" w:rsidRPr="00DF2975" w:rsidRDefault="00F310FA" w:rsidP="00F310FA">
            <w:pPr>
              <w:spacing w:after="0" w:line="240" w:lineRule="auto"/>
              <w:ind w:left="720"/>
              <w:rPr>
                <w:rFonts w:asciiTheme="minorHAnsi" w:hAnsiTheme="minorHAnsi" w:cstheme="minorHAnsi"/>
              </w:rPr>
            </w:pPr>
          </w:p>
        </w:tc>
        <w:tc>
          <w:tcPr>
            <w:tcW w:w="1386" w:type="dxa"/>
          </w:tcPr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F310FA" w:rsidRPr="00DF2975">
        <w:tc>
          <w:tcPr>
            <w:tcW w:w="675" w:type="dxa"/>
            <w:vAlign w:val="center"/>
          </w:tcPr>
          <w:p w:rsidR="00F310FA" w:rsidRPr="00DF2975" w:rsidRDefault="00F310FA" w:rsidP="00F310FA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lastRenderedPageBreak/>
              <w:t>15.</w:t>
            </w:r>
          </w:p>
        </w:tc>
        <w:tc>
          <w:tcPr>
            <w:tcW w:w="2155" w:type="dxa"/>
            <w:vAlign w:val="center"/>
          </w:tcPr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6098" w:type="dxa"/>
          </w:tcPr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Waga [kg]: maksymalnie 1,</w:t>
            </w:r>
            <w:r w:rsidR="000015F6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4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(z bateri</w:t>
            </w:r>
            <w:r w:rsidR="000015F6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ą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)</w:t>
            </w:r>
          </w:p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Wysokość [mm]: maksymalnie 1</w:t>
            </w:r>
            <w:r w:rsidR="000015F6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6</w:t>
            </w:r>
          </w:p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F310FA" w:rsidRPr="00DF2975">
        <w:tc>
          <w:tcPr>
            <w:tcW w:w="675" w:type="dxa"/>
            <w:vAlign w:val="center"/>
          </w:tcPr>
          <w:p w:rsidR="00F310FA" w:rsidRPr="00DF2975" w:rsidRDefault="00F310FA" w:rsidP="00F310FA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6098" w:type="dxa"/>
          </w:tcPr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Minimum </w:t>
            </w:r>
            <w:r w:rsidR="000015F6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1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  <w:r w:rsidR="000015F6"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rok</w:t>
            </w: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– producenta.</w:t>
            </w:r>
          </w:p>
          <w:p w:rsidR="00F310FA" w:rsidRPr="00DF2975" w:rsidRDefault="000015F6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Z możliwoscia przedłuzenia do 3 lat</w:t>
            </w:r>
          </w:p>
          <w:p w:rsidR="000015F6" w:rsidRPr="00DF2975" w:rsidRDefault="000015F6" w:rsidP="000015F6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Firma serwisująca musi posiadać ISO 9001:2008 na świadczenie usług serwisowych oraz posiadać autoryzacje producenta urządzeń – dokumenty potwierdzające należy załączyć do oferty.</w:t>
            </w:r>
          </w:p>
          <w:p w:rsidR="000015F6" w:rsidRPr="00DF2975" w:rsidRDefault="000015F6" w:rsidP="000015F6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Wymagane dołączenie do oferty oświadczenia Producenta potwierdzając, że Serwis urządzeń będzie realizowany bezpośrednio przez Producenta i/lub we współpracy z Autoryzowanym Partnerem Serwisowym Producenta</w:t>
            </w:r>
          </w:p>
        </w:tc>
        <w:tc>
          <w:tcPr>
            <w:tcW w:w="1386" w:type="dxa"/>
          </w:tcPr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F310FA" w:rsidRPr="00DF2975">
        <w:tc>
          <w:tcPr>
            <w:tcW w:w="675" w:type="dxa"/>
            <w:vAlign w:val="center"/>
          </w:tcPr>
          <w:p w:rsidR="00F310FA" w:rsidRPr="00DF2975" w:rsidRDefault="00F310FA" w:rsidP="00F310FA">
            <w:pPr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17.</w:t>
            </w:r>
          </w:p>
        </w:tc>
        <w:tc>
          <w:tcPr>
            <w:tcW w:w="2155" w:type="dxa"/>
            <w:vAlign w:val="center"/>
          </w:tcPr>
          <w:p w:rsidR="00F310FA" w:rsidRPr="00DF2975" w:rsidRDefault="000015F6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F2975">
              <w:rPr>
                <w:rFonts w:asciiTheme="minorHAnsi" w:hAnsiTheme="minorHAnsi" w:cstheme="minorHAnsi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0015F6" w:rsidRPr="00DF2975" w:rsidRDefault="000015F6" w:rsidP="000015F6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DF2975">
              <w:rPr>
                <w:rFonts w:asciiTheme="minorHAnsi" w:hAnsiTheme="minorHAnsi" w:cstheme="minorHAnsi"/>
                <w:bCs/>
                <w:sz w:val="20"/>
              </w:rPr>
              <w:t>BIOS zgodny ze specyfikacją UEFI, wyprodukowany przez producenta komputera, zawierający logo producenta komputera lub nazwę producenta komputera.</w:t>
            </w:r>
          </w:p>
          <w:p w:rsidR="000015F6" w:rsidRPr="00DF2975" w:rsidRDefault="000015F6" w:rsidP="000015F6">
            <w:pPr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br/>
              <w:t xml:space="preserve">Pełna obsługa BIOS za pomocą klawiatury lub myszy (przez pełną obsługę za pomocą myszy rozumie się możliwość swobodnego poruszania się po menu we/wy oraz </w:t>
            </w:r>
            <w:proofErr w:type="spellStart"/>
            <w:r w:rsidRPr="00DF2975">
              <w:rPr>
                <w:rFonts w:asciiTheme="minorHAnsi" w:hAnsiTheme="minorHAnsi" w:cstheme="minorHAnsi"/>
                <w:sz w:val="20"/>
              </w:rPr>
              <w:t>wł</w:t>
            </w:r>
            <w:proofErr w:type="spellEnd"/>
            <w:r w:rsidRPr="00DF2975">
              <w:rPr>
                <w:rFonts w:asciiTheme="minorHAnsi" w:hAnsiTheme="minorHAnsi" w:cstheme="minorHAnsi"/>
                <w:sz w:val="20"/>
              </w:rPr>
              <w:t>/wy funkcji bez używania klawiatury). Możliwość, bez uruchamiania systemu operacyjnego z dysku twardego komputera, bez dodatkowego oprogramowania z zewnętrznych i podłączonych do niego urządzeń zewnętrznych odczytania z BIOS informacji o:</w:t>
            </w:r>
          </w:p>
          <w:p w:rsidR="000015F6" w:rsidRPr="00DF2975" w:rsidRDefault="000015F6" w:rsidP="000015F6">
            <w:pPr>
              <w:rPr>
                <w:rFonts w:asciiTheme="minorHAnsi" w:hAnsiTheme="minorHAnsi" w:cstheme="minorHAnsi"/>
                <w:sz w:val="20"/>
              </w:rPr>
            </w:pPr>
          </w:p>
          <w:p w:rsidR="000015F6" w:rsidRPr="00DF2975" w:rsidRDefault="000015F6" w:rsidP="000015F6">
            <w:pPr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>- wersji BIOS</w:t>
            </w:r>
          </w:p>
          <w:p w:rsidR="000015F6" w:rsidRPr="00DF2975" w:rsidRDefault="000015F6" w:rsidP="000015F6">
            <w:pPr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>- nr seryjnym komputera</w:t>
            </w:r>
          </w:p>
          <w:p w:rsidR="000015F6" w:rsidRPr="00DF2975" w:rsidRDefault="000015F6" w:rsidP="000015F6">
            <w:pPr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>- Ilości zainstalowanej pamięci RAM</w:t>
            </w:r>
          </w:p>
          <w:p w:rsidR="000015F6" w:rsidRPr="00DF2975" w:rsidRDefault="000015F6" w:rsidP="000015F6">
            <w:pPr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>- typie procesora i jego prędkości</w:t>
            </w:r>
            <w:r w:rsidRPr="00DF2975">
              <w:rPr>
                <w:rFonts w:asciiTheme="minorHAnsi" w:hAnsiTheme="minorHAnsi" w:cstheme="minorHAnsi"/>
                <w:sz w:val="20"/>
              </w:rPr>
              <w:br/>
              <w:t>- informacja o licencji systemu operacyjnego, która została zaimplementowana w BIOS</w:t>
            </w:r>
          </w:p>
          <w:p w:rsidR="000015F6" w:rsidRPr="00DF2975" w:rsidRDefault="000015F6" w:rsidP="000015F6">
            <w:pPr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 xml:space="preserve">     </w:t>
            </w:r>
          </w:p>
          <w:p w:rsidR="000015F6" w:rsidRPr="00DF2975" w:rsidRDefault="000015F6" w:rsidP="000015F6">
            <w:pPr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 xml:space="preserve">Administrator z poziomu BIOS musi mieć możliwość wykonania poniższych czynności: </w:t>
            </w:r>
          </w:p>
          <w:p w:rsidR="000015F6" w:rsidRPr="00DF2975" w:rsidRDefault="000015F6" w:rsidP="000015F6">
            <w:pPr>
              <w:rPr>
                <w:rFonts w:asciiTheme="minorHAnsi" w:hAnsiTheme="minorHAnsi" w:cstheme="minorHAnsi"/>
                <w:sz w:val="20"/>
              </w:rPr>
            </w:pPr>
          </w:p>
          <w:p w:rsidR="000015F6" w:rsidRPr="00DF2975" w:rsidRDefault="000015F6" w:rsidP="000015F6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>Możliwość ustawienia hasła Administratora</w:t>
            </w:r>
          </w:p>
          <w:p w:rsidR="000015F6" w:rsidRPr="00DF2975" w:rsidRDefault="000015F6" w:rsidP="000015F6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 xml:space="preserve">Możliwość ustawienia hasła Użytkownika </w:t>
            </w:r>
          </w:p>
          <w:p w:rsidR="000015F6" w:rsidRPr="00DF2975" w:rsidRDefault="000015F6" w:rsidP="000015F6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>Możliwość ustawienia hasła dysku twardego</w:t>
            </w:r>
          </w:p>
          <w:p w:rsidR="000015F6" w:rsidRPr="00DF2975" w:rsidRDefault="000015F6" w:rsidP="000015F6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>Możliwość włączania/wyłączania wirtualizacji z poziomu BIOS</w:t>
            </w:r>
          </w:p>
          <w:p w:rsidR="000015F6" w:rsidRPr="00DF2975" w:rsidRDefault="000015F6" w:rsidP="000015F6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>Możliwość ustawienia sposobu chłodzenia urządzenia: zależnie od obciążenia, pełna wydajność, optymalizacja pod względem ciszy</w:t>
            </w:r>
          </w:p>
          <w:p w:rsidR="000015F6" w:rsidRPr="00DF2975" w:rsidRDefault="000015F6" w:rsidP="000015F6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lastRenderedPageBreak/>
              <w:t xml:space="preserve">Możliwość ustawienia kolejności </w:t>
            </w:r>
            <w:proofErr w:type="spellStart"/>
            <w:r w:rsidRPr="00DF2975">
              <w:rPr>
                <w:rFonts w:asciiTheme="minorHAnsi" w:hAnsiTheme="minorHAnsi" w:cstheme="minorHAnsi"/>
                <w:sz w:val="20"/>
              </w:rPr>
              <w:t>bootowania</w:t>
            </w:r>
            <w:proofErr w:type="spellEnd"/>
            <w:r w:rsidRPr="00DF2975">
              <w:rPr>
                <w:rFonts w:asciiTheme="minorHAnsi" w:hAnsiTheme="minorHAnsi" w:cstheme="minorHAnsi"/>
                <w:sz w:val="20"/>
              </w:rPr>
              <w:t xml:space="preserve"> oraz wyłączenia poszczególnych urządzeń z listy startowej.</w:t>
            </w:r>
          </w:p>
          <w:p w:rsidR="000015F6" w:rsidRPr="00DF2975" w:rsidRDefault="000015F6" w:rsidP="000015F6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 xml:space="preserve">Możliwość Wyłączania/Włączania: zintegrowanej karty sieciowej, karty </w:t>
            </w:r>
            <w:proofErr w:type="spellStart"/>
            <w:r w:rsidRPr="00DF2975">
              <w:rPr>
                <w:rFonts w:asciiTheme="minorHAnsi" w:hAnsiTheme="minorHAnsi" w:cstheme="minorHAnsi"/>
                <w:sz w:val="20"/>
              </w:rPr>
              <w:t>WiFi</w:t>
            </w:r>
            <w:proofErr w:type="spellEnd"/>
            <w:r w:rsidRPr="00DF2975">
              <w:rPr>
                <w:rFonts w:asciiTheme="minorHAnsi" w:hAnsiTheme="minorHAnsi" w:cstheme="minorHAnsi"/>
                <w:sz w:val="20"/>
              </w:rPr>
              <w:t xml:space="preserve">, czytnika linii papilarnych, mikrofonu, zintegrowanej kamery, portów USB, </w:t>
            </w:r>
            <w:proofErr w:type="spellStart"/>
            <w:r w:rsidRPr="00DF2975">
              <w:rPr>
                <w:rFonts w:asciiTheme="minorHAnsi" w:hAnsiTheme="minorHAnsi" w:cstheme="minorHAnsi"/>
                <w:sz w:val="20"/>
              </w:rPr>
              <w:t>bluetooth</w:t>
            </w:r>
            <w:proofErr w:type="spellEnd"/>
          </w:p>
          <w:p w:rsidR="000015F6" w:rsidRPr="00DF2975" w:rsidRDefault="000015F6" w:rsidP="000015F6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F2975">
              <w:rPr>
                <w:rFonts w:asciiTheme="minorHAnsi" w:hAnsiTheme="minorHAnsi" w:cstheme="minorHAnsi"/>
                <w:sz w:val="20"/>
              </w:rPr>
              <w:t xml:space="preserve">Możliwość zamiany funkcji lewego klawisza </w:t>
            </w:r>
            <w:proofErr w:type="spellStart"/>
            <w:r w:rsidRPr="00DF2975">
              <w:rPr>
                <w:rFonts w:asciiTheme="minorHAnsi" w:hAnsiTheme="minorHAnsi" w:cstheme="minorHAnsi"/>
                <w:sz w:val="20"/>
              </w:rPr>
              <w:t>Ctrl</w:t>
            </w:r>
            <w:proofErr w:type="spellEnd"/>
            <w:r w:rsidRPr="00DF2975">
              <w:rPr>
                <w:rFonts w:asciiTheme="minorHAnsi" w:hAnsiTheme="minorHAnsi" w:cstheme="minorHAnsi"/>
                <w:sz w:val="20"/>
              </w:rPr>
              <w:t xml:space="preserve"> z klawiszem </w:t>
            </w:r>
            <w:proofErr w:type="spellStart"/>
            <w:r w:rsidRPr="00DF2975">
              <w:rPr>
                <w:rFonts w:asciiTheme="minorHAnsi" w:hAnsiTheme="minorHAnsi" w:cstheme="minorHAnsi"/>
                <w:sz w:val="20"/>
              </w:rPr>
              <w:t>Fn</w:t>
            </w:r>
            <w:proofErr w:type="spellEnd"/>
            <w:r w:rsidRPr="00DF2975">
              <w:rPr>
                <w:rFonts w:asciiTheme="minorHAnsi" w:hAnsiTheme="minorHAnsi" w:cstheme="minorHAnsi"/>
                <w:sz w:val="20"/>
              </w:rPr>
              <w:t xml:space="preserve">, gdy </w:t>
            </w:r>
            <w:proofErr w:type="spellStart"/>
            <w:r w:rsidRPr="00DF2975">
              <w:rPr>
                <w:rFonts w:asciiTheme="minorHAnsi" w:hAnsiTheme="minorHAnsi" w:cstheme="minorHAnsi"/>
                <w:sz w:val="20"/>
              </w:rPr>
              <w:t>Ctrl</w:t>
            </w:r>
            <w:proofErr w:type="spellEnd"/>
            <w:r w:rsidRPr="00DF2975">
              <w:rPr>
                <w:rFonts w:asciiTheme="minorHAnsi" w:hAnsiTheme="minorHAnsi" w:cstheme="minorHAnsi"/>
                <w:sz w:val="20"/>
              </w:rPr>
              <w:t xml:space="preserve"> nie występuje jako pierwszy z lewej strony. (</w:t>
            </w:r>
            <w:proofErr w:type="spellStart"/>
            <w:r w:rsidRPr="00DF2975">
              <w:rPr>
                <w:rFonts w:asciiTheme="minorHAnsi" w:hAnsiTheme="minorHAnsi" w:cstheme="minorHAnsi"/>
                <w:sz w:val="20"/>
              </w:rPr>
              <w:t>Fn</w:t>
            </w:r>
            <w:proofErr w:type="spellEnd"/>
            <w:r w:rsidRPr="00DF2975">
              <w:rPr>
                <w:rFonts w:asciiTheme="minorHAnsi" w:hAnsiTheme="minorHAnsi" w:cstheme="minorHAnsi"/>
                <w:sz w:val="20"/>
              </w:rPr>
              <w:t xml:space="preserve"> – </w:t>
            </w:r>
            <w:proofErr w:type="spellStart"/>
            <w:r w:rsidRPr="00DF2975">
              <w:rPr>
                <w:rFonts w:asciiTheme="minorHAnsi" w:hAnsiTheme="minorHAnsi" w:cstheme="minorHAnsi"/>
                <w:sz w:val="20"/>
              </w:rPr>
              <w:t>Ctrl</w:t>
            </w:r>
            <w:proofErr w:type="spellEnd"/>
            <w:r w:rsidRPr="00DF2975">
              <w:rPr>
                <w:rFonts w:asciiTheme="minorHAnsi" w:hAnsiTheme="minorHAnsi" w:cstheme="minorHAnsi"/>
                <w:sz w:val="20"/>
              </w:rPr>
              <w:t xml:space="preserve"> na </w:t>
            </w:r>
            <w:proofErr w:type="spellStart"/>
            <w:r w:rsidRPr="00DF2975">
              <w:rPr>
                <w:rFonts w:asciiTheme="minorHAnsi" w:hAnsiTheme="minorHAnsi" w:cstheme="minorHAnsi"/>
                <w:sz w:val="20"/>
              </w:rPr>
              <w:t>Ctrl</w:t>
            </w:r>
            <w:proofErr w:type="spellEnd"/>
            <w:r w:rsidRPr="00DF2975">
              <w:rPr>
                <w:rFonts w:asciiTheme="minorHAnsi" w:hAnsiTheme="minorHAnsi" w:cstheme="minorHAnsi"/>
                <w:sz w:val="20"/>
              </w:rPr>
              <w:t xml:space="preserve"> – </w:t>
            </w:r>
            <w:proofErr w:type="spellStart"/>
            <w:r w:rsidRPr="00DF2975">
              <w:rPr>
                <w:rFonts w:asciiTheme="minorHAnsi" w:hAnsiTheme="minorHAnsi" w:cstheme="minorHAnsi"/>
                <w:sz w:val="20"/>
              </w:rPr>
              <w:t>Fn</w:t>
            </w:r>
            <w:proofErr w:type="spellEnd"/>
            <w:r w:rsidRPr="00DF2975">
              <w:rPr>
                <w:rFonts w:asciiTheme="minorHAnsi" w:hAnsiTheme="minorHAnsi" w:cstheme="minorHAnsi"/>
                <w:sz w:val="20"/>
              </w:rPr>
              <w:t>)</w:t>
            </w:r>
          </w:p>
          <w:p w:rsidR="00F310FA" w:rsidRPr="00DF2975" w:rsidRDefault="00F310FA" w:rsidP="00F310FA">
            <w:pPr>
              <w:spacing w:after="25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F310FA" w:rsidRPr="00DF2975" w:rsidRDefault="00F310FA" w:rsidP="00F310FA">
            <w:pPr>
              <w:spacing w:after="0" w:line="24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</w:tbl>
    <w:p w:rsidR="0072129E" w:rsidRPr="00DF2975" w:rsidRDefault="0072129E">
      <w:pPr>
        <w:rPr>
          <w:rFonts w:asciiTheme="minorHAnsi" w:hAnsiTheme="minorHAnsi" w:cstheme="minorHAnsi"/>
        </w:rPr>
      </w:pPr>
    </w:p>
    <w:p w:rsidR="0072129E" w:rsidRPr="00DF2975" w:rsidRDefault="0072129E" w:rsidP="0072129E">
      <w:pPr>
        <w:spacing w:after="0" w:line="240" w:lineRule="auto"/>
        <w:ind w:left="360"/>
        <w:rPr>
          <w:rFonts w:asciiTheme="minorHAnsi" w:hAnsiTheme="minorHAnsi" w:cstheme="minorHAnsi"/>
          <w:b/>
          <w:bCs/>
          <w:sz w:val="28"/>
          <w:szCs w:val="28"/>
        </w:rPr>
      </w:pPr>
      <w:r w:rsidRPr="00DF2975">
        <w:rPr>
          <w:rFonts w:asciiTheme="minorHAnsi" w:hAnsiTheme="minorHAnsi" w:cstheme="minorHAnsi"/>
          <w:b/>
          <w:bCs/>
          <w:sz w:val="28"/>
          <w:szCs w:val="28"/>
        </w:rPr>
        <w:t>Opis równoważności system operacyjnego</w:t>
      </w:r>
    </w:p>
    <w:p w:rsidR="000015F6" w:rsidRPr="00DF2975" w:rsidRDefault="000015F6" w:rsidP="000015F6">
      <w:pPr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System operacyjny klasy PC, który spełnia następujące wymagania poprzez wbudowane mechanizmy, bez użycia dodatkowych aplikacji: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1.</w:t>
      </w:r>
      <w:r w:rsidRPr="00DF2975">
        <w:rPr>
          <w:rFonts w:asciiTheme="minorHAnsi" w:hAnsiTheme="minorHAnsi" w:cstheme="minorHAnsi"/>
          <w:sz w:val="20"/>
        </w:rPr>
        <w:tab/>
        <w:t>Dostępne dwa rodzaje graficznego interfejsu użytkownika: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a.</w:t>
      </w:r>
      <w:r w:rsidRPr="00DF2975">
        <w:rPr>
          <w:rFonts w:asciiTheme="minorHAnsi" w:hAnsiTheme="minorHAnsi" w:cstheme="minorHAnsi"/>
          <w:sz w:val="20"/>
        </w:rPr>
        <w:tab/>
        <w:t>Klasyczny, umożliwiający obsługę przy pomocy klawiatury i myszy,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b.</w:t>
      </w:r>
      <w:r w:rsidRPr="00DF2975">
        <w:rPr>
          <w:rFonts w:asciiTheme="minorHAnsi" w:hAnsiTheme="minorHAnsi" w:cstheme="minorHAnsi"/>
          <w:sz w:val="20"/>
        </w:rPr>
        <w:tab/>
        <w:t>Dotykowy umożliwiający sterowanie dotykiem na urządzeniach typu tablet lub monitorach dotykowych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2.</w:t>
      </w:r>
      <w:r w:rsidRPr="00DF2975">
        <w:rPr>
          <w:rFonts w:asciiTheme="minorHAnsi" w:hAnsiTheme="minorHAnsi" w:cstheme="minorHAnsi"/>
          <w:sz w:val="20"/>
        </w:rPr>
        <w:tab/>
        <w:t>Funkcje związane z obsługą komputerów typu tablet, z wbudowanym modułem „uczenia się” pisma użytkownika – obsługa języka polskiego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3.</w:t>
      </w:r>
      <w:r w:rsidRPr="00DF2975">
        <w:rPr>
          <w:rFonts w:asciiTheme="minorHAnsi" w:hAnsiTheme="minorHAnsi" w:cstheme="minorHAnsi"/>
          <w:sz w:val="20"/>
        </w:rPr>
        <w:tab/>
        <w:t>Interfejs użytkownika dostępny w wielu językach do wyboru – w tym polskim i angielskim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4.</w:t>
      </w:r>
      <w:r w:rsidRPr="00DF2975">
        <w:rPr>
          <w:rFonts w:asciiTheme="minorHAnsi" w:hAnsiTheme="minorHAnsi" w:cstheme="minorHAnsi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5.</w:t>
      </w:r>
      <w:r w:rsidRPr="00DF2975">
        <w:rPr>
          <w:rFonts w:asciiTheme="minorHAnsi" w:hAnsiTheme="minorHAnsi" w:cstheme="minorHAnsi"/>
          <w:sz w:val="20"/>
        </w:rPr>
        <w:tab/>
        <w:t>Wbudowane w system operacyjny minimum dwie przeglądarki Internetowe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6.</w:t>
      </w:r>
      <w:r w:rsidRPr="00DF2975">
        <w:rPr>
          <w:rFonts w:asciiTheme="minorHAnsi" w:hAnsiTheme="minorHAnsi" w:cstheme="minorHAnsi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7.</w:t>
      </w:r>
      <w:r w:rsidRPr="00DF2975">
        <w:rPr>
          <w:rFonts w:asciiTheme="minorHAnsi" w:hAnsiTheme="minorHAnsi" w:cstheme="minorHAnsi"/>
          <w:sz w:val="20"/>
        </w:rPr>
        <w:tab/>
        <w:t>Zlokalizowane w języku polskim, co najmniej następujące elementy: menu, pomoc, komunikaty systemowe, menedżer plików.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8.</w:t>
      </w:r>
      <w:r w:rsidRPr="00DF2975">
        <w:rPr>
          <w:rFonts w:asciiTheme="minorHAnsi" w:hAnsiTheme="minorHAnsi" w:cstheme="minorHAnsi"/>
          <w:sz w:val="20"/>
        </w:rPr>
        <w:tab/>
        <w:t>Graficzne środowisko instalacji i konfiguracji dostępne w języku polskim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9.</w:t>
      </w:r>
      <w:r w:rsidRPr="00DF2975">
        <w:rPr>
          <w:rFonts w:asciiTheme="minorHAnsi" w:hAnsiTheme="minorHAnsi" w:cstheme="minorHAnsi"/>
          <w:sz w:val="20"/>
        </w:rPr>
        <w:tab/>
        <w:t>Wbudowany system pomocy w języku polskim.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10.</w:t>
      </w:r>
      <w:r w:rsidRPr="00DF2975">
        <w:rPr>
          <w:rFonts w:asciiTheme="minorHAnsi" w:hAnsiTheme="minorHAnsi" w:cstheme="minorHAnsi"/>
          <w:sz w:val="20"/>
        </w:rPr>
        <w:tab/>
        <w:t>Możliwość przystosowania stanowiska dla osób niepełnosprawnych (np. słabo widzących).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11.</w:t>
      </w:r>
      <w:r w:rsidRPr="00DF2975">
        <w:rPr>
          <w:rFonts w:asciiTheme="minorHAnsi" w:hAnsiTheme="minorHAnsi" w:cstheme="minorHAnsi"/>
          <w:sz w:val="20"/>
        </w:rPr>
        <w:tab/>
        <w:t>Możliwość dokonywania aktualizacji i poprawek systemu poprzez mechanizm zarządzany przez administratora systemu Zamawiającego.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lastRenderedPageBreak/>
        <w:t>12.</w:t>
      </w:r>
      <w:r w:rsidRPr="00DF2975">
        <w:rPr>
          <w:rFonts w:asciiTheme="minorHAnsi" w:hAnsiTheme="minorHAnsi" w:cstheme="minorHAnsi"/>
          <w:sz w:val="20"/>
        </w:rPr>
        <w:tab/>
        <w:t xml:space="preserve">Możliwość dostarczania poprawek do systemu operacyjnego w modelu </w:t>
      </w:r>
      <w:proofErr w:type="spellStart"/>
      <w:r w:rsidRPr="00DF2975">
        <w:rPr>
          <w:rFonts w:asciiTheme="minorHAnsi" w:hAnsiTheme="minorHAnsi" w:cstheme="minorHAnsi"/>
          <w:sz w:val="20"/>
        </w:rPr>
        <w:t>peer</w:t>
      </w:r>
      <w:proofErr w:type="spellEnd"/>
      <w:r w:rsidRPr="00DF2975">
        <w:rPr>
          <w:rFonts w:asciiTheme="minorHAnsi" w:hAnsiTheme="minorHAnsi" w:cstheme="minorHAnsi"/>
          <w:sz w:val="20"/>
        </w:rPr>
        <w:t>-to-</w:t>
      </w:r>
      <w:proofErr w:type="spellStart"/>
      <w:r w:rsidRPr="00DF2975">
        <w:rPr>
          <w:rFonts w:asciiTheme="minorHAnsi" w:hAnsiTheme="minorHAnsi" w:cstheme="minorHAnsi"/>
          <w:sz w:val="20"/>
        </w:rPr>
        <w:t>peer</w:t>
      </w:r>
      <w:proofErr w:type="spellEnd"/>
      <w:r w:rsidRPr="00DF2975">
        <w:rPr>
          <w:rFonts w:asciiTheme="minorHAnsi" w:hAnsiTheme="minorHAnsi" w:cstheme="minorHAnsi"/>
          <w:sz w:val="20"/>
        </w:rPr>
        <w:t>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13.</w:t>
      </w:r>
      <w:r w:rsidRPr="00DF2975">
        <w:rPr>
          <w:rFonts w:asciiTheme="minorHAnsi" w:hAnsiTheme="minorHAnsi" w:cstheme="minorHAnsi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14.</w:t>
      </w:r>
      <w:r w:rsidRPr="00DF2975">
        <w:rPr>
          <w:rFonts w:asciiTheme="minorHAnsi" w:hAnsiTheme="minorHAnsi" w:cstheme="minorHAnsi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15.</w:t>
      </w:r>
      <w:r w:rsidRPr="00DF2975">
        <w:rPr>
          <w:rFonts w:asciiTheme="minorHAnsi" w:hAnsiTheme="minorHAnsi" w:cstheme="minorHAnsi"/>
          <w:sz w:val="20"/>
        </w:rPr>
        <w:tab/>
        <w:t>Możliwość dołączenia systemu do usługi katalogowej on-</w:t>
      </w:r>
      <w:proofErr w:type="spellStart"/>
      <w:r w:rsidRPr="00DF2975">
        <w:rPr>
          <w:rFonts w:asciiTheme="minorHAnsi" w:hAnsiTheme="minorHAnsi" w:cstheme="minorHAnsi"/>
          <w:sz w:val="20"/>
        </w:rPr>
        <w:t>premise</w:t>
      </w:r>
      <w:proofErr w:type="spellEnd"/>
      <w:r w:rsidRPr="00DF2975">
        <w:rPr>
          <w:rFonts w:asciiTheme="minorHAnsi" w:hAnsiTheme="minorHAnsi" w:cstheme="minorHAnsi"/>
          <w:sz w:val="20"/>
        </w:rPr>
        <w:t xml:space="preserve"> lub w chmurze.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16.</w:t>
      </w:r>
      <w:r w:rsidRPr="00DF2975">
        <w:rPr>
          <w:rFonts w:asciiTheme="minorHAnsi" w:hAnsiTheme="minorHAnsi" w:cstheme="minorHAnsi"/>
          <w:sz w:val="20"/>
        </w:rPr>
        <w:tab/>
        <w:t>Umożliwienie zablokowania urządzenia w ramach danego konta tylko do uruchamiania wybranej aplikacji - tryb "kiosk".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17.</w:t>
      </w:r>
      <w:r w:rsidRPr="00DF2975">
        <w:rPr>
          <w:rFonts w:asciiTheme="minorHAnsi" w:hAnsiTheme="minorHAnsi" w:cstheme="minorHAnsi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18.</w:t>
      </w:r>
      <w:r w:rsidRPr="00DF2975">
        <w:rPr>
          <w:rFonts w:asciiTheme="minorHAnsi" w:hAnsiTheme="minorHAnsi" w:cstheme="minorHAnsi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19.</w:t>
      </w:r>
      <w:r w:rsidRPr="00DF2975">
        <w:rPr>
          <w:rFonts w:asciiTheme="minorHAnsi" w:hAnsiTheme="minorHAnsi" w:cstheme="minorHAnsi"/>
          <w:sz w:val="20"/>
        </w:rPr>
        <w:tab/>
        <w:t xml:space="preserve">Transakcyjny system plików pozwalający na stosowanie przydziałów (ang. </w:t>
      </w:r>
      <w:proofErr w:type="spellStart"/>
      <w:r w:rsidRPr="00DF2975">
        <w:rPr>
          <w:rFonts w:asciiTheme="minorHAnsi" w:hAnsiTheme="minorHAnsi" w:cstheme="minorHAnsi"/>
          <w:sz w:val="20"/>
        </w:rPr>
        <w:t>quota</w:t>
      </w:r>
      <w:proofErr w:type="spellEnd"/>
      <w:r w:rsidRPr="00DF2975">
        <w:rPr>
          <w:rFonts w:asciiTheme="minorHAnsi" w:hAnsiTheme="minorHAnsi" w:cstheme="minorHAnsi"/>
          <w:sz w:val="20"/>
        </w:rPr>
        <w:t>) na dysku dla użytkowników oraz zapewniający większą niezawodność i pozwalający tworzyć kopie zapasowe.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20.</w:t>
      </w:r>
      <w:r w:rsidRPr="00DF2975">
        <w:rPr>
          <w:rFonts w:asciiTheme="minorHAnsi" w:hAnsiTheme="minorHAnsi" w:cstheme="minorHAnsi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21.</w:t>
      </w:r>
      <w:r w:rsidRPr="00DF2975">
        <w:rPr>
          <w:rFonts w:asciiTheme="minorHAnsi" w:hAnsiTheme="minorHAnsi" w:cstheme="minorHAnsi"/>
          <w:sz w:val="20"/>
        </w:rPr>
        <w:tab/>
        <w:t>Możliwość przywracania obrazu plików systemowych do uprzednio zapisanej postaci.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22.</w:t>
      </w:r>
      <w:r w:rsidRPr="00DF2975">
        <w:rPr>
          <w:rFonts w:asciiTheme="minorHAnsi" w:hAnsiTheme="minorHAnsi" w:cstheme="minorHAnsi"/>
          <w:sz w:val="20"/>
        </w:rPr>
        <w:tab/>
        <w:t>Możliwość przywracania systemu operacyjnego do stanu początkowego z pozostawieniem plików użytkownika.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23.</w:t>
      </w:r>
      <w:r w:rsidRPr="00DF2975">
        <w:rPr>
          <w:rFonts w:asciiTheme="minorHAnsi" w:hAnsiTheme="minorHAnsi" w:cstheme="minorHAnsi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24.</w:t>
      </w:r>
      <w:r w:rsidRPr="00DF2975">
        <w:rPr>
          <w:rFonts w:asciiTheme="minorHAnsi" w:hAnsiTheme="minorHAnsi" w:cstheme="minorHAnsi"/>
          <w:sz w:val="20"/>
        </w:rPr>
        <w:tab/>
        <w:t xml:space="preserve">Wbudowany mechanizm wirtualizacji typu </w:t>
      </w:r>
      <w:proofErr w:type="spellStart"/>
      <w:r w:rsidRPr="00DF2975">
        <w:rPr>
          <w:rFonts w:asciiTheme="minorHAnsi" w:hAnsiTheme="minorHAnsi" w:cstheme="minorHAnsi"/>
          <w:sz w:val="20"/>
        </w:rPr>
        <w:t>hypervisor</w:t>
      </w:r>
      <w:proofErr w:type="spellEnd"/>
      <w:r w:rsidRPr="00DF2975">
        <w:rPr>
          <w:rFonts w:asciiTheme="minorHAnsi" w:hAnsiTheme="minorHAnsi" w:cstheme="minorHAnsi"/>
          <w:sz w:val="20"/>
        </w:rPr>
        <w:t>."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25.</w:t>
      </w:r>
      <w:r w:rsidRPr="00DF2975">
        <w:rPr>
          <w:rFonts w:asciiTheme="minorHAnsi" w:hAnsiTheme="minorHAnsi" w:cstheme="minorHAnsi"/>
          <w:sz w:val="20"/>
        </w:rPr>
        <w:tab/>
        <w:t>Wbudowana możliwość zdalnego dostępu do systemu i pracy zdalnej z wykorzystaniem pełnego interfejsu graficznego.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26.</w:t>
      </w:r>
      <w:r w:rsidRPr="00DF2975">
        <w:rPr>
          <w:rFonts w:asciiTheme="minorHAnsi" w:hAnsiTheme="minorHAnsi" w:cstheme="minorHAnsi"/>
          <w:sz w:val="20"/>
        </w:rPr>
        <w:tab/>
        <w:t>Dostępność bezpłatnych biuletynów bezpieczeństwa związanych z działaniem systemu operacyjnego.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27.</w:t>
      </w:r>
      <w:r w:rsidRPr="00DF2975">
        <w:rPr>
          <w:rFonts w:asciiTheme="minorHAnsi" w:hAnsiTheme="minorHAnsi" w:cstheme="minorHAnsi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lastRenderedPageBreak/>
        <w:t>28.</w:t>
      </w:r>
      <w:r w:rsidRPr="00DF2975">
        <w:rPr>
          <w:rFonts w:asciiTheme="minorHAnsi" w:hAnsiTheme="minorHAnsi" w:cstheme="minorHAnsi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29.</w:t>
      </w:r>
      <w:r w:rsidRPr="00DF2975">
        <w:rPr>
          <w:rFonts w:asciiTheme="minorHAnsi" w:hAnsiTheme="minorHAnsi" w:cstheme="minorHAnsi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30.</w:t>
      </w:r>
      <w:r w:rsidRPr="00DF2975">
        <w:rPr>
          <w:rFonts w:asciiTheme="minorHAnsi" w:hAnsiTheme="minorHAnsi" w:cstheme="minorHAnsi"/>
          <w:sz w:val="20"/>
        </w:rPr>
        <w:tab/>
        <w:t>Wbudowany system uwierzytelnienia dwuskładnikowego oparty o certyfikat lub klucz prywatny oraz PIN lub uwierzytelnienie biometryczne.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31.</w:t>
      </w:r>
      <w:r w:rsidRPr="00DF2975">
        <w:rPr>
          <w:rFonts w:asciiTheme="minorHAnsi" w:hAnsiTheme="minorHAnsi" w:cstheme="minorHAnsi"/>
          <w:sz w:val="20"/>
        </w:rPr>
        <w:tab/>
        <w:t>Wbudowane mechanizmy ochrony antywirusowej i przeciw złośliwemu oprogramowaniu z zapewnionymi bezpłatnymi aktualizacjami.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32.</w:t>
      </w:r>
      <w:r w:rsidRPr="00DF2975">
        <w:rPr>
          <w:rFonts w:asciiTheme="minorHAnsi" w:hAnsiTheme="minorHAnsi" w:cstheme="minorHAnsi"/>
          <w:sz w:val="20"/>
        </w:rPr>
        <w:tab/>
        <w:t>Wbudowany system szyfrowania dysku twardego ze wsparciem modułu TPM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33.</w:t>
      </w:r>
      <w:r w:rsidRPr="00DF2975">
        <w:rPr>
          <w:rFonts w:asciiTheme="minorHAnsi" w:hAnsiTheme="minorHAnsi" w:cstheme="minorHAnsi"/>
          <w:sz w:val="20"/>
        </w:rPr>
        <w:tab/>
        <w:t>Możliwość tworzenia i przechowywania kopii zapasowych kluczy odzyskiwania do szyfrowania dysku w usługach katalogowych.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34.</w:t>
      </w:r>
      <w:r w:rsidRPr="00DF2975">
        <w:rPr>
          <w:rFonts w:asciiTheme="minorHAnsi" w:hAnsiTheme="minorHAnsi" w:cstheme="minorHAnsi"/>
          <w:sz w:val="20"/>
        </w:rPr>
        <w:tab/>
        <w:t>Możliwość tworzenia wirtualnych kart inteligentnych.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35.</w:t>
      </w:r>
      <w:r w:rsidRPr="00DF2975">
        <w:rPr>
          <w:rFonts w:asciiTheme="minorHAnsi" w:hAnsiTheme="minorHAnsi" w:cstheme="minorHAnsi"/>
          <w:sz w:val="20"/>
        </w:rPr>
        <w:tab/>
        <w:t xml:space="preserve">Wsparcie dla </w:t>
      </w:r>
      <w:proofErr w:type="spellStart"/>
      <w:r w:rsidRPr="00DF2975">
        <w:rPr>
          <w:rFonts w:asciiTheme="minorHAnsi" w:hAnsiTheme="minorHAnsi" w:cstheme="minorHAnsi"/>
          <w:sz w:val="20"/>
        </w:rPr>
        <w:t>firmware</w:t>
      </w:r>
      <w:proofErr w:type="spellEnd"/>
      <w:r w:rsidRPr="00DF2975">
        <w:rPr>
          <w:rFonts w:asciiTheme="minorHAnsi" w:hAnsiTheme="minorHAnsi" w:cstheme="minorHAnsi"/>
          <w:sz w:val="20"/>
        </w:rPr>
        <w:t xml:space="preserve"> UEFI i funkcji bezpiecznego rozruchu (</w:t>
      </w:r>
      <w:proofErr w:type="spellStart"/>
      <w:r w:rsidRPr="00DF2975">
        <w:rPr>
          <w:rFonts w:asciiTheme="minorHAnsi" w:hAnsiTheme="minorHAnsi" w:cstheme="minorHAnsi"/>
          <w:sz w:val="20"/>
        </w:rPr>
        <w:t>Secure</w:t>
      </w:r>
      <w:proofErr w:type="spellEnd"/>
      <w:r w:rsidRPr="00DF2975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DF2975">
        <w:rPr>
          <w:rFonts w:asciiTheme="minorHAnsi" w:hAnsiTheme="minorHAnsi" w:cstheme="minorHAnsi"/>
          <w:sz w:val="20"/>
        </w:rPr>
        <w:t>Boot</w:t>
      </w:r>
      <w:proofErr w:type="spellEnd"/>
      <w:r w:rsidRPr="00DF2975">
        <w:rPr>
          <w:rFonts w:asciiTheme="minorHAnsi" w:hAnsiTheme="minorHAnsi" w:cstheme="minorHAnsi"/>
          <w:sz w:val="20"/>
        </w:rPr>
        <w:t>)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36.</w:t>
      </w:r>
      <w:r w:rsidRPr="00DF2975">
        <w:rPr>
          <w:rFonts w:asciiTheme="minorHAnsi" w:hAnsiTheme="minorHAnsi" w:cstheme="minorHAnsi"/>
          <w:sz w:val="20"/>
        </w:rPr>
        <w:tab/>
        <w:t xml:space="preserve">Wbudowany w system, wykorzystywany automatycznie przez wbudowane przeglądarki filtr </w:t>
      </w:r>
      <w:proofErr w:type="spellStart"/>
      <w:r w:rsidRPr="00DF2975">
        <w:rPr>
          <w:rFonts w:asciiTheme="minorHAnsi" w:hAnsiTheme="minorHAnsi" w:cstheme="minorHAnsi"/>
          <w:sz w:val="20"/>
        </w:rPr>
        <w:t>reputacyjny</w:t>
      </w:r>
      <w:proofErr w:type="spellEnd"/>
      <w:r w:rsidRPr="00DF2975">
        <w:rPr>
          <w:rFonts w:asciiTheme="minorHAnsi" w:hAnsiTheme="minorHAnsi" w:cstheme="minorHAnsi"/>
          <w:sz w:val="20"/>
        </w:rPr>
        <w:t xml:space="preserve"> URL.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37.</w:t>
      </w:r>
      <w:r w:rsidRPr="00DF2975">
        <w:rPr>
          <w:rFonts w:asciiTheme="minorHAnsi" w:hAnsiTheme="minorHAnsi" w:cstheme="minorHAnsi"/>
          <w:sz w:val="20"/>
        </w:rPr>
        <w:tab/>
        <w:t>Wsparcie dla IPSEC oparte na politykach – wdrażanie IPSEC oparte na zestawach reguł definiujących ustawienia zarządzanych w sposób centralny.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38.</w:t>
      </w:r>
      <w:r w:rsidRPr="00DF2975">
        <w:rPr>
          <w:rFonts w:asciiTheme="minorHAnsi" w:hAnsiTheme="minorHAnsi" w:cstheme="minorHAnsi"/>
          <w:sz w:val="20"/>
        </w:rPr>
        <w:tab/>
        <w:t>Mechanizmy logowania w oparciu o: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a.</w:t>
      </w:r>
      <w:r w:rsidRPr="00DF2975">
        <w:rPr>
          <w:rFonts w:asciiTheme="minorHAnsi" w:hAnsiTheme="minorHAnsi" w:cstheme="minorHAnsi"/>
          <w:sz w:val="20"/>
        </w:rPr>
        <w:tab/>
        <w:t>Login i hasło,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b.</w:t>
      </w:r>
      <w:r w:rsidRPr="00DF2975">
        <w:rPr>
          <w:rFonts w:asciiTheme="minorHAnsi" w:hAnsiTheme="minorHAnsi" w:cstheme="minorHAnsi"/>
          <w:sz w:val="20"/>
        </w:rPr>
        <w:tab/>
        <w:t>Karty inteligentne i certyfikaty (</w:t>
      </w:r>
      <w:proofErr w:type="spellStart"/>
      <w:r w:rsidRPr="00DF2975">
        <w:rPr>
          <w:rFonts w:asciiTheme="minorHAnsi" w:hAnsiTheme="minorHAnsi" w:cstheme="minorHAnsi"/>
          <w:sz w:val="20"/>
        </w:rPr>
        <w:t>smartcard</w:t>
      </w:r>
      <w:proofErr w:type="spellEnd"/>
      <w:r w:rsidRPr="00DF2975">
        <w:rPr>
          <w:rFonts w:asciiTheme="minorHAnsi" w:hAnsiTheme="minorHAnsi" w:cstheme="minorHAnsi"/>
          <w:sz w:val="20"/>
        </w:rPr>
        <w:t>),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c.</w:t>
      </w:r>
      <w:r w:rsidRPr="00DF2975">
        <w:rPr>
          <w:rFonts w:asciiTheme="minorHAnsi" w:hAnsiTheme="minorHAnsi" w:cstheme="minorHAnsi"/>
          <w:sz w:val="20"/>
        </w:rPr>
        <w:tab/>
        <w:t>Wirtualne karty inteligentne i certyfikaty (logowanie w oparciu o certyfikat chroniony poprzez moduł TPM),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d.</w:t>
      </w:r>
      <w:r w:rsidRPr="00DF2975">
        <w:rPr>
          <w:rFonts w:asciiTheme="minorHAnsi" w:hAnsiTheme="minorHAnsi" w:cstheme="minorHAnsi"/>
          <w:sz w:val="20"/>
        </w:rPr>
        <w:tab/>
        <w:t>Certyfikat/Klucz i PIN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e.</w:t>
      </w:r>
      <w:r w:rsidRPr="00DF2975">
        <w:rPr>
          <w:rFonts w:asciiTheme="minorHAnsi" w:hAnsiTheme="minorHAnsi" w:cstheme="minorHAnsi"/>
          <w:sz w:val="20"/>
        </w:rPr>
        <w:tab/>
        <w:t>Certyfikat/Klucz i uwierzytelnienie biometryczne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39.</w:t>
      </w:r>
      <w:r w:rsidRPr="00DF2975">
        <w:rPr>
          <w:rFonts w:asciiTheme="minorHAnsi" w:hAnsiTheme="minorHAnsi" w:cstheme="minorHAnsi"/>
          <w:sz w:val="20"/>
        </w:rPr>
        <w:tab/>
        <w:t xml:space="preserve">Wsparcie dla uwierzytelniania na bazie </w:t>
      </w:r>
      <w:proofErr w:type="spellStart"/>
      <w:r w:rsidRPr="00DF2975">
        <w:rPr>
          <w:rFonts w:asciiTheme="minorHAnsi" w:hAnsiTheme="minorHAnsi" w:cstheme="minorHAnsi"/>
          <w:sz w:val="20"/>
        </w:rPr>
        <w:t>Kerberos</w:t>
      </w:r>
      <w:proofErr w:type="spellEnd"/>
      <w:r w:rsidRPr="00DF2975">
        <w:rPr>
          <w:rFonts w:asciiTheme="minorHAnsi" w:hAnsiTheme="minorHAnsi" w:cstheme="minorHAnsi"/>
          <w:sz w:val="20"/>
        </w:rPr>
        <w:t xml:space="preserve"> v. 5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40.</w:t>
      </w:r>
      <w:r w:rsidRPr="00DF2975">
        <w:rPr>
          <w:rFonts w:asciiTheme="minorHAnsi" w:hAnsiTheme="minorHAnsi" w:cstheme="minorHAnsi"/>
          <w:sz w:val="20"/>
        </w:rPr>
        <w:tab/>
        <w:t>Wbudowany agent do zbierania danych na temat zagrożeń na stacji roboczej.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lastRenderedPageBreak/>
        <w:t>41.</w:t>
      </w:r>
      <w:r w:rsidRPr="00DF2975">
        <w:rPr>
          <w:rFonts w:asciiTheme="minorHAnsi" w:hAnsiTheme="minorHAnsi" w:cstheme="minorHAnsi"/>
          <w:sz w:val="20"/>
        </w:rPr>
        <w:tab/>
        <w:t>Wsparcie .NET Framework 2.x, 3.x i 4.x – możliwość uruchomienia aplikacji działających we wskazanych środowiskach</w:t>
      </w:r>
    </w:p>
    <w:p w:rsidR="000015F6" w:rsidRPr="00DF2975" w:rsidRDefault="000015F6" w:rsidP="000015F6">
      <w:pPr>
        <w:spacing w:line="360" w:lineRule="auto"/>
        <w:rPr>
          <w:rFonts w:asciiTheme="minorHAnsi" w:hAnsiTheme="minorHAnsi" w:cstheme="minorHAnsi"/>
          <w:sz w:val="20"/>
        </w:rPr>
      </w:pPr>
      <w:r w:rsidRPr="00DF2975">
        <w:rPr>
          <w:rFonts w:asciiTheme="minorHAnsi" w:hAnsiTheme="minorHAnsi" w:cstheme="minorHAnsi"/>
          <w:sz w:val="20"/>
        </w:rPr>
        <w:t>42.</w:t>
      </w:r>
      <w:r w:rsidRPr="00DF2975">
        <w:rPr>
          <w:rFonts w:asciiTheme="minorHAnsi" w:hAnsiTheme="minorHAnsi" w:cstheme="minorHAnsi"/>
          <w:sz w:val="20"/>
        </w:rPr>
        <w:tab/>
        <w:t xml:space="preserve">Wsparcie dla </w:t>
      </w:r>
      <w:proofErr w:type="spellStart"/>
      <w:r w:rsidRPr="00DF2975">
        <w:rPr>
          <w:rFonts w:asciiTheme="minorHAnsi" w:hAnsiTheme="minorHAnsi" w:cstheme="minorHAnsi"/>
          <w:sz w:val="20"/>
        </w:rPr>
        <w:t>VBScript</w:t>
      </w:r>
      <w:proofErr w:type="spellEnd"/>
      <w:r w:rsidRPr="00DF2975">
        <w:rPr>
          <w:rFonts w:asciiTheme="minorHAnsi" w:hAnsiTheme="minorHAnsi" w:cstheme="minorHAnsi"/>
          <w:sz w:val="20"/>
        </w:rPr>
        <w:t xml:space="preserve"> – możliwość uruchamiania interpretera poleceń</w:t>
      </w:r>
    </w:p>
    <w:p w:rsidR="0072129E" w:rsidRPr="00DF2975" w:rsidRDefault="000015F6" w:rsidP="000015F6">
      <w:pPr>
        <w:rPr>
          <w:rFonts w:asciiTheme="minorHAnsi" w:hAnsiTheme="minorHAnsi" w:cstheme="minorHAnsi"/>
        </w:rPr>
      </w:pPr>
      <w:r w:rsidRPr="00DF2975">
        <w:rPr>
          <w:rFonts w:asciiTheme="minorHAnsi" w:hAnsiTheme="minorHAnsi" w:cstheme="minorHAnsi"/>
          <w:sz w:val="20"/>
        </w:rPr>
        <w:t>43.</w:t>
      </w:r>
      <w:r w:rsidRPr="00DF2975">
        <w:rPr>
          <w:rFonts w:asciiTheme="minorHAnsi" w:hAnsiTheme="minorHAnsi" w:cstheme="minorHAnsi"/>
          <w:sz w:val="20"/>
        </w:rPr>
        <w:tab/>
        <w:t xml:space="preserve">Wsparcie dla PowerShell 5.x – możliwość uruchamiania interpretera poleceń </w:t>
      </w:r>
    </w:p>
    <w:sectPr w:rsidR="0072129E" w:rsidRPr="00DF2975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6F"/>
    <w:rsid w:val="000015F6"/>
    <w:rsid w:val="000174DB"/>
    <w:rsid w:val="00021FAC"/>
    <w:rsid w:val="001A4D35"/>
    <w:rsid w:val="002A53C9"/>
    <w:rsid w:val="002B33C5"/>
    <w:rsid w:val="004052FC"/>
    <w:rsid w:val="00484A60"/>
    <w:rsid w:val="004C230E"/>
    <w:rsid w:val="005260D9"/>
    <w:rsid w:val="006B0BEC"/>
    <w:rsid w:val="006C7A6F"/>
    <w:rsid w:val="0072129E"/>
    <w:rsid w:val="007C6FA3"/>
    <w:rsid w:val="00962F08"/>
    <w:rsid w:val="009C56F3"/>
    <w:rsid w:val="00A5360B"/>
    <w:rsid w:val="00A97B87"/>
    <w:rsid w:val="00BD44C1"/>
    <w:rsid w:val="00CB6844"/>
    <w:rsid w:val="00D00C68"/>
    <w:rsid w:val="00DE143C"/>
    <w:rsid w:val="00DF2975"/>
    <w:rsid w:val="00E546BB"/>
    <w:rsid w:val="00ED2CCD"/>
    <w:rsid w:val="00F310FA"/>
    <w:rsid w:val="00F4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1699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Anna Kolesińska</cp:lastModifiedBy>
  <cp:revision>14</cp:revision>
  <cp:lastPrinted>2015-04-14T13:46:00Z</cp:lastPrinted>
  <dcterms:created xsi:type="dcterms:W3CDTF">2020-03-26T08:58:00Z</dcterms:created>
  <dcterms:modified xsi:type="dcterms:W3CDTF">2022-03-03T10:05:00Z</dcterms:modified>
</cp:coreProperties>
</file>